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340" w:lineRule="exact"/>
        <w:jc w:val="center"/>
        <w:outlineLvl w:val="2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申请人思想品德鉴定表 </w:t>
      </w:r>
    </w:p>
    <w:bookmarkEnd w:id="0"/>
    <w:p>
      <w:pPr>
        <w:widowControl/>
        <w:spacing w:before="100" w:beforeAutospacing="1" w:after="100" w:afterAutospacing="1" w:line="340" w:lineRule="exact"/>
        <w:ind w:firstLine="6405" w:firstLineChars="305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90"/>
        <w:gridCol w:w="1505"/>
        <w:gridCol w:w="994"/>
        <w:gridCol w:w="115"/>
        <w:gridCol w:w="429"/>
        <w:gridCol w:w="79"/>
        <w:gridCol w:w="1189"/>
        <w:gridCol w:w="302"/>
        <w:gridCol w:w="44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2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思想表现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      </w:t>
            </w:r>
          </w:p>
          <w:p>
            <w:pPr>
              <w:widowControl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填写日期：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widowControl/>
              <w:spacing w:line="340" w:lineRule="exact"/>
              <w:ind w:firstLine="2310" w:firstLineChars="1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exact"/>
        <w:ind w:firstLine="4935" w:firstLineChars="2350"/>
        <w:jc w:val="left"/>
        <w:rPr>
          <w:rFonts w:hint="eastAsia"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spacing w:line="3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</w:t>
      </w:r>
    </w:p>
    <w:p>
      <w:pPr>
        <w:spacing w:line="3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1、表中第1-3栏由申请人填写；第4-11栏社会人员由户籍所在地</w:t>
      </w:r>
      <w:r>
        <w:rPr>
          <w:rFonts w:hint="eastAsia" w:ascii="宋体" w:hAnsi="宋体" w:cs="宋体"/>
          <w:szCs w:val="21"/>
          <w:shd w:val="clear" w:color="auto" w:fill="FFFFFF"/>
        </w:rPr>
        <w:t>街道办事处、乡镇人民政府</w:t>
      </w:r>
      <w:r>
        <w:rPr>
          <w:rFonts w:hint="eastAsia" w:ascii="宋体" w:hAnsi="宋体" w:cs="宋体"/>
          <w:szCs w:val="21"/>
        </w:rPr>
        <w:t>鉴定（其中第8栏“有无犯罪记录”也可以由公安派出所或警署填写)，机关事业单位人员由工作单位鉴定，其中在职教师由中心学校、市直学校盖章有效；2、“编号”由教师资格认定机关填写；3、填写字迹应该端正、规范；4、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7D5F"/>
    <w:rsid w:val="196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2018-03-06T08:00:00Z</dcterms:created>
  <dc:creator>lenovo</dc:creator>
  <cp:lastModifiedBy>lenovo</cp:lastModifiedBy>
  <dcterms:modified xsi:type="dcterms:W3CDTF">2018-03-06T08:00:31Z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